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7705" w:rsidRPr="00967705" w:rsidRDefault="007F5A33" w:rsidP="00967705">
      <w:pPr>
        <w:rPr>
          <w:rFonts w:ascii="ＭＳ Ｐ明朝" w:eastAsia="ＭＳ Ｐ明朝" w:hAnsi="ＭＳ Ｐ明朝" w:hint="eastAsia"/>
          <w:sz w:val="20"/>
          <w:szCs w:val="20"/>
        </w:rPr>
      </w:pPr>
      <w:r>
        <w:rPr>
          <w:rFonts w:ascii="ＭＳ Ｐゴシック" w:eastAsia="ＭＳ Ｐゴシック" w:hAnsi="ＭＳ Ｐゴシック" w:hint="eastAsia"/>
          <w:b/>
          <w:sz w:val="28"/>
          <w:szCs w:val="28"/>
        </w:rPr>
        <w:t>四色絵画</w:t>
      </w:r>
      <w:bookmarkStart w:id="0" w:name="_GoBack"/>
      <w:bookmarkEnd w:id="0"/>
      <w:r>
        <w:rPr>
          <w:rFonts w:ascii="ＭＳ Ｐゴシック" w:eastAsia="ＭＳ Ｐゴシック" w:hAnsi="ＭＳ Ｐゴシック" w:hint="eastAsia"/>
          <w:b/>
          <w:sz w:val="28"/>
          <w:szCs w:val="28"/>
        </w:rPr>
        <w:t>法に</w:t>
      </w:r>
      <w:r w:rsidR="00C60115">
        <w:rPr>
          <w:rFonts w:ascii="ＭＳ Ｐゴシック" w:eastAsia="ＭＳ Ｐゴシック" w:hAnsi="ＭＳ Ｐゴシック" w:hint="eastAsia"/>
          <w:b/>
          <w:sz w:val="28"/>
          <w:szCs w:val="28"/>
        </w:rPr>
        <w:t>ついて</w:t>
      </w:r>
    </w:p>
    <w:p w:rsidR="00C60115" w:rsidRDefault="00C60115" w:rsidP="00C601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宗田　光一</w:t>
      </w:r>
      <w:r w:rsidR="00967705">
        <w:rPr>
          <w:rFonts w:ascii="ＭＳ Ｐ明朝" w:eastAsia="ＭＳ Ｐ明朝" w:hAnsi="ＭＳ Ｐ明朝" w:hint="eastAsia"/>
          <w:sz w:val="20"/>
          <w:szCs w:val="20"/>
        </w:rPr>
        <w:t xml:space="preserve">　</w:t>
      </w:r>
      <w:r>
        <w:rPr>
          <w:rFonts w:ascii="ＭＳ Ｐ明朝" w:eastAsia="ＭＳ Ｐ明朝" w:hAnsi="ＭＳ Ｐ明朝"/>
          <w:sz w:val="20"/>
          <w:szCs w:val="20"/>
        </w:rPr>
        <w:t>Koichi MUNETA</w:t>
      </w:r>
    </w:p>
    <w:p w:rsidR="00967705" w:rsidRDefault="00967705" w:rsidP="003576A4">
      <w:pPr>
        <w:rPr>
          <w:rFonts w:ascii="ＭＳ Ｐ明朝" w:eastAsia="ＭＳ Ｐ明朝" w:hAnsi="ＭＳ Ｐ明朝" w:hint="eastAsia"/>
          <w:sz w:val="20"/>
          <w:szCs w:val="20"/>
        </w:rPr>
      </w:pPr>
    </w:p>
    <w:p w:rsidR="00C60115" w:rsidRDefault="00272D15" w:rsidP="00272D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グラフ理論で「隣接する領域が異なる色になるように塗り分けるには四色あれば十分」という</w:t>
      </w:r>
      <w:r w:rsidR="007F5A33">
        <w:rPr>
          <w:rFonts w:ascii="ＭＳ Ｐ明朝" w:eastAsia="ＭＳ Ｐ明朝" w:hAnsi="ＭＳ Ｐ明朝" w:hint="eastAsia"/>
          <w:sz w:val="20"/>
          <w:szCs w:val="20"/>
        </w:rPr>
        <w:t>四色問題</w:t>
      </w:r>
      <w:r>
        <w:rPr>
          <w:rFonts w:ascii="ＭＳ Ｐ明朝" w:eastAsia="ＭＳ Ｐ明朝" w:hAnsi="ＭＳ Ｐ明朝" w:hint="eastAsia"/>
          <w:sz w:val="20"/>
          <w:szCs w:val="20"/>
        </w:rPr>
        <w:t>が、アメリカのアッペルとハーケンによって証明され定理になったのは1975年のことである。</w:t>
      </w:r>
    </w:p>
    <w:p w:rsidR="00272D15" w:rsidRDefault="00272D15" w:rsidP="00272D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この定理を</w:t>
      </w:r>
      <w:r w:rsidR="00210F0A">
        <w:rPr>
          <w:rFonts w:ascii="ＭＳ Ｐ明朝" w:eastAsia="ＭＳ Ｐ明朝" w:hAnsi="ＭＳ Ｐ明朝" w:hint="eastAsia"/>
          <w:sz w:val="20"/>
          <w:szCs w:val="20"/>
        </w:rPr>
        <w:t>マセマティカルアートの一環</w:t>
      </w:r>
      <w:r w:rsidR="002E69FC">
        <w:rPr>
          <w:rFonts w:ascii="ＭＳ Ｐ明朝" w:eastAsia="ＭＳ Ｐ明朝" w:hAnsi="ＭＳ Ｐ明朝" w:hint="eastAsia"/>
          <w:sz w:val="20"/>
          <w:szCs w:val="20"/>
        </w:rPr>
        <w:t>に加え</w:t>
      </w:r>
      <w:r w:rsidR="00210F0A">
        <w:rPr>
          <w:rFonts w:ascii="ＭＳ Ｐ明朝" w:eastAsia="ＭＳ Ｐ明朝" w:hAnsi="ＭＳ Ｐ明朝" w:hint="eastAsia"/>
          <w:sz w:val="20"/>
          <w:szCs w:val="20"/>
        </w:rPr>
        <w:t>、新しい</w:t>
      </w:r>
      <w:r>
        <w:rPr>
          <w:rFonts w:ascii="ＭＳ Ｐ明朝" w:eastAsia="ＭＳ Ｐ明朝" w:hAnsi="ＭＳ Ｐ明朝" w:hint="eastAsia"/>
          <w:sz w:val="20"/>
          <w:szCs w:val="20"/>
        </w:rPr>
        <w:t>絵画法として</w:t>
      </w:r>
      <w:r w:rsidR="00210F0A">
        <w:rPr>
          <w:rFonts w:ascii="ＭＳ Ｐ明朝" w:eastAsia="ＭＳ Ｐ明朝" w:hAnsi="ＭＳ Ｐ明朝" w:hint="eastAsia"/>
          <w:sz w:val="20"/>
          <w:szCs w:val="20"/>
        </w:rPr>
        <w:t>確立し</w:t>
      </w:r>
      <w:r>
        <w:rPr>
          <w:rFonts w:ascii="ＭＳ Ｐ明朝" w:eastAsia="ＭＳ Ｐ明朝" w:hAnsi="ＭＳ Ｐ明朝" w:hint="eastAsia"/>
          <w:sz w:val="20"/>
          <w:szCs w:val="20"/>
        </w:rPr>
        <w:t>活用</w:t>
      </w:r>
      <w:r w:rsidR="00210F0A">
        <w:rPr>
          <w:rFonts w:ascii="ＭＳ Ｐ明朝" w:eastAsia="ＭＳ Ｐ明朝" w:hAnsi="ＭＳ Ｐ明朝" w:hint="eastAsia"/>
          <w:sz w:val="20"/>
          <w:szCs w:val="20"/>
        </w:rPr>
        <w:t>することで</w:t>
      </w:r>
      <w:r>
        <w:rPr>
          <w:rFonts w:ascii="ＭＳ Ｐ明朝" w:eastAsia="ＭＳ Ｐ明朝" w:hAnsi="ＭＳ Ｐ明朝" w:hint="eastAsia"/>
          <w:sz w:val="20"/>
          <w:szCs w:val="20"/>
        </w:rPr>
        <w:t>、</w:t>
      </w:r>
      <w:r w:rsidR="00210F0A">
        <w:rPr>
          <w:rFonts w:ascii="ＭＳ Ｐ明朝" w:eastAsia="ＭＳ Ｐ明朝" w:hAnsi="ＭＳ Ｐ明朝" w:hint="eastAsia"/>
          <w:sz w:val="20"/>
          <w:szCs w:val="20"/>
        </w:rPr>
        <w:t>カルチャースクールのみならず、学校での</w:t>
      </w:r>
      <w:r>
        <w:rPr>
          <w:rFonts w:ascii="ＭＳ Ｐ明朝" w:eastAsia="ＭＳ Ｐ明朝" w:hAnsi="ＭＳ Ｐ明朝" w:hint="eastAsia"/>
          <w:sz w:val="20"/>
          <w:szCs w:val="20"/>
        </w:rPr>
        <w:t>美術教育指導に生かそうという試みが「四色絵画法」である。</w:t>
      </w:r>
    </w:p>
    <w:p w:rsidR="00210F0A" w:rsidRDefault="00210F0A" w:rsidP="00272D15">
      <w:pPr>
        <w:ind w:firstLineChars="100" w:firstLine="200"/>
        <w:rPr>
          <w:rFonts w:ascii="ＭＳ Ｐ明朝" w:eastAsia="ＭＳ Ｐ明朝" w:hAnsi="ＭＳ Ｐ明朝"/>
          <w:sz w:val="20"/>
          <w:szCs w:val="20"/>
        </w:rPr>
      </w:pPr>
    </w:p>
    <w:p w:rsidR="00210F0A" w:rsidRDefault="00210F0A" w:rsidP="00C601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平面であれば四色で塗分けができることが保証されたのであるから、どんな平面作品であっても四色で塗分けができる。そこでグラフ</w:t>
      </w:r>
      <w:r w:rsidR="002E69FC">
        <w:rPr>
          <w:rFonts w:ascii="ＭＳ Ｐ明朝" w:eastAsia="ＭＳ Ｐ明朝" w:hAnsi="ＭＳ Ｐ明朝" w:hint="eastAsia"/>
          <w:sz w:val="20"/>
          <w:szCs w:val="20"/>
        </w:rPr>
        <w:t>幾何学</w:t>
      </w:r>
      <w:r>
        <w:rPr>
          <w:rFonts w:ascii="ＭＳ Ｐ明朝" w:eastAsia="ＭＳ Ｐ明朝" w:hAnsi="ＭＳ Ｐ明朝" w:hint="eastAsia"/>
          <w:sz w:val="20"/>
          <w:szCs w:val="20"/>
        </w:rPr>
        <w:t>として描画ドローイングの後に、自分の好きな色を四色用意し、隣り合う領域が同じ色にならないように考えながら色を置いて</w:t>
      </w:r>
      <w:r w:rsidR="002E69FC">
        <w:rPr>
          <w:rFonts w:ascii="ＭＳ Ｐ明朝" w:eastAsia="ＭＳ Ｐ明朝" w:hAnsi="ＭＳ Ｐ明朝" w:hint="eastAsia"/>
          <w:sz w:val="20"/>
          <w:szCs w:val="20"/>
        </w:rPr>
        <w:t>制作して</w:t>
      </w:r>
      <w:r>
        <w:rPr>
          <w:rFonts w:ascii="ＭＳ Ｐ明朝" w:eastAsia="ＭＳ Ｐ明朝" w:hAnsi="ＭＳ Ｐ明朝" w:hint="eastAsia"/>
          <w:sz w:val="20"/>
          <w:szCs w:val="20"/>
        </w:rPr>
        <w:t>いくという絵画法である。</w:t>
      </w:r>
    </w:p>
    <w:p w:rsidR="00210F0A" w:rsidRDefault="00210F0A" w:rsidP="00C601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慣れてくると感覚的に色を配置することができるが、色の重なるところがでてくるなど配色に失敗するケースもでてくる。全体の美術構成</w:t>
      </w:r>
      <w:r w:rsidR="002E69FC">
        <w:rPr>
          <w:rFonts w:ascii="ＭＳ Ｐ明朝" w:eastAsia="ＭＳ Ｐ明朝" w:hAnsi="ＭＳ Ｐ明朝" w:hint="eastAsia"/>
          <w:sz w:val="20"/>
          <w:szCs w:val="20"/>
        </w:rPr>
        <w:t>をする上で、</w:t>
      </w:r>
      <w:r>
        <w:rPr>
          <w:rFonts w:ascii="ＭＳ Ｐ明朝" w:eastAsia="ＭＳ Ｐ明朝" w:hAnsi="ＭＳ Ｐ明朝" w:hint="eastAsia"/>
          <w:sz w:val="20"/>
          <w:szCs w:val="20"/>
        </w:rPr>
        <w:t>具象画として制作を始めて</w:t>
      </w:r>
      <w:r w:rsidR="002E69FC">
        <w:rPr>
          <w:rFonts w:ascii="ＭＳ Ｐ明朝" w:eastAsia="ＭＳ Ｐ明朝" w:hAnsi="ＭＳ Ｐ明朝" w:hint="eastAsia"/>
          <w:sz w:val="20"/>
          <w:szCs w:val="20"/>
        </w:rPr>
        <w:t>も</w:t>
      </w:r>
      <w:r>
        <w:rPr>
          <w:rFonts w:ascii="ＭＳ Ｐ明朝" w:eastAsia="ＭＳ Ｐ明朝" w:hAnsi="ＭＳ Ｐ明朝" w:hint="eastAsia"/>
          <w:sz w:val="20"/>
          <w:szCs w:val="20"/>
        </w:rPr>
        <w:t>、配色の結果が一見して抽象的な作品に仕上がることが多い</w:t>
      </w:r>
      <w:r w:rsidR="002E69FC">
        <w:rPr>
          <w:rFonts w:ascii="ＭＳ Ｐ明朝" w:eastAsia="ＭＳ Ｐ明朝" w:hAnsi="ＭＳ Ｐ明朝" w:hint="eastAsia"/>
          <w:sz w:val="20"/>
          <w:szCs w:val="20"/>
        </w:rPr>
        <w:t>。そのため</w:t>
      </w:r>
      <w:r>
        <w:rPr>
          <w:rFonts w:ascii="ＭＳ Ｐ明朝" w:eastAsia="ＭＳ Ｐ明朝" w:hAnsi="ＭＳ Ｐ明朝" w:hint="eastAsia"/>
          <w:sz w:val="20"/>
          <w:szCs w:val="20"/>
        </w:rPr>
        <w:t>制作</w:t>
      </w:r>
      <w:r w:rsidR="002E69FC">
        <w:rPr>
          <w:rFonts w:ascii="ＭＳ Ｐ明朝" w:eastAsia="ＭＳ Ｐ明朝" w:hAnsi="ＭＳ Ｐ明朝" w:hint="eastAsia"/>
          <w:sz w:val="20"/>
          <w:szCs w:val="20"/>
        </w:rPr>
        <w:t>途中</w:t>
      </w:r>
      <w:r>
        <w:rPr>
          <w:rFonts w:ascii="ＭＳ Ｐ明朝" w:eastAsia="ＭＳ Ｐ明朝" w:hAnsi="ＭＳ Ｐ明朝" w:hint="eastAsia"/>
          <w:sz w:val="20"/>
          <w:szCs w:val="20"/>
        </w:rPr>
        <w:t>での新しい発見が多いことも</w:t>
      </w:r>
      <w:r w:rsidR="002E69FC">
        <w:rPr>
          <w:rFonts w:ascii="ＭＳ Ｐ明朝" w:eastAsia="ＭＳ Ｐ明朝" w:hAnsi="ＭＳ Ｐ明朝" w:hint="eastAsia"/>
          <w:sz w:val="20"/>
          <w:szCs w:val="20"/>
        </w:rPr>
        <w:t>、</w:t>
      </w:r>
      <w:r>
        <w:rPr>
          <w:rFonts w:ascii="ＭＳ Ｐ明朝" w:eastAsia="ＭＳ Ｐ明朝" w:hAnsi="ＭＳ Ｐ明朝" w:hint="eastAsia"/>
          <w:sz w:val="20"/>
          <w:szCs w:val="20"/>
        </w:rPr>
        <w:t>この絵画法の特徴といえる。</w:t>
      </w:r>
    </w:p>
    <w:p w:rsidR="001C5F81" w:rsidRDefault="002E69FC" w:rsidP="00C60115">
      <w:pPr>
        <w:ind w:firstLineChars="100" w:firstLine="210"/>
        <w:rPr>
          <w:rFonts w:ascii="ＭＳ Ｐ明朝" w:eastAsia="ＭＳ Ｐ明朝" w:hAnsi="ＭＳ Ｐ明朝"/>
          <w:sz w:val="20"/>
          <w:szCs w:val="2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pt;height:193.8pt">
            <v:imagedata r:id="rId7" o:title="muneta02"/>
          </v:shape>
        </w:pict>
      </w:r>
    </w:p>
    <w:p w:rsidR="001C5F81" w:rsidRDefault="002E69FC" w:rsidP="00C60115">
      <w:pPr>
        <w:ind w:firstLineChars="100" w:firstLine="200"/>
        <w:rPr>
          <w:rFonts w:ascii="ＭＳ Ｐ明朝" w:eastAsia="ＭＳ Ｐ明朝" w:hAnsi="ＭＳ Ｐ明朝"/>
          <w:sz w:val="20"/>
          <w:szCs w:val="20"/>
        </w:rPr>
      </w:pPr>
      <w:r>
        <w:rPr>
          <w:rFonts w:ascii="ＭＳ Ｐ明朝" w:eastAsia="ＭＳ Ｐ明朝" w:hAnsi="ＭＳ Ｐ明朝" w:hint="eastAsia"/>
          <w:sz w:val="20"/>
          <w:szCs w:val="20"/>
        </w:rPr>
        <w:t>上</w:t>
      </w:r>
      <w:r w:rsidR="001C5F81">
        <w:rPr>
          <w:rFonts w:ascii="ＭＳ Ｐ明朝" w:eastAsia="ＭＳ Ｐ明朝" w:hAnsi="ＭＳ Ｐ明朝" w:hint="eastAsia"/>
          <w:sz w:val="20"/>
          <w:szCs w:val="20"/>
        </w:rPr>
        <w:t>の作品例は「タージマハル」をモチーフとして線</w:t>
      </w:r>
      <w:r>
        <w:rPr>
          <w:rFonts w:ascii="ＭＳ Ｐ明朝" w:eastAsia="ＭＳ Ｐ明朝" w:hAnsi="ＭＳ Ｐ明朝" w:hint="eastAsia"/>
          <w:sz w:val="20"/>
          <w:szCs w:val="20"/>
        </w:rPr>
        <w:t>だけの</w:t>
      </w:r>
      <w:r w:rsidR="001C5F81">
        <w:rPr>
          <w:rFonts w:ascii="ＭＳ Ｐ明朝" w:eastAsia="ＭＳ Ｐ明朝" w:hAnsi="ＭＳ Ｐ明朝" w:hint="eastAsia"/>
          <w:sz w:val="20"/>
          <w:szCs w:val="20"/>
        </w:rPr>
        <w:t>グラフとして描画し、その中にできた領域エリアを四色で塗分けしたものである。一見すると抽象的な絵画を制作したように鑑賞できるものの、制作した作者は単純な線で建物</w:t>
      </w:r>
      <w:r>
        <w:rPr>
          <w:rFonts w:ascii="ＭＳ Ｐ明朝" w:eastAsia="ＭＳ Ｐ明朝" w:hAnsi="ＭＳ Ｐ明朝" w:hint="eastAsia"/>
          <w:sz w:val="20"/>
          <w:szCs w:val="20"/>
        </w:rPr>
        <w:t>など</w:t>
      </w:r>
      <w:r w:rsidR="001C5F81">
        <w:rPr>
          <w:rFonts w:ascii="ＭＳ Ｐ明朝" w:eastAsia="ＭＳ Ｐ明朝" w:hAnsi="ＭＳ Ｐ明朝" w:hint="eastAsia"/>
          <w:sz w:val="20"/>
          <w:szCs w:val="20"/>
        </w:rPr>
        <w:t>を描画しただけである。</w:t>
      </w:r>
    </w:p>
    <w:p w:rsidR="001C5F81" w:rsidRDefault="001C5F81" w:rsidP="00C60115">
      <w:pPr>
        <w:ind w:firstLineChars="100" w:firstLine="200"/>
        <w:rPr>
          <w:rFonts w:ascii="ＭＳ Ｐ明朝" w:eastAsia="ＭＳ Ｐ明朝" w:hAnsi="ＭＳ Ｐ明朝" w:hint="eastAsia"/>
          <w:sz w:val="20"/>
          <w:szCs w:val="20"/>
        </w:rPr>
      </w:pPr>
      <w:r>
        <w:rPr>
          <w:rFonts w:ascii="ＭＳ Ｐ明朝" w:eastAsia="ＭＳ Ｐ明朝" w:hAnsi="ＭＳ Ｐ明朝" w:hint="eastAsia"/>
          <w:sz w:val="20"/>
          <w:szCs w:val="20"/>
        </w:rPr>
        <w:t>このように四色絵画法の特徴は、抽象絵画を制作する一つのプロセスとして有効な手法でもある。四色絵画法が子供の成長に合わせたメソッドとして考えられるだけでなく、生涯教育の一環としても有意なプログラムになるということに注目し、実証実験してみる必要がある。</w:t>
      </w:r>
    </w:p>
    <w:p w:rsidR="00C60115" w:rsidRDefault="00C60115" w:rsidP="00381CCF">
      <w:pPr>
        <w:pBdr>
          <w:bottom w:val="single" w:sz="6" w:space="1" w:color="auto"/>
        </w:pBdr>
        <w:rPr>
          <w:rFonts w:ascii="ＭＳ Ｐ明朝" w:eastAsia="ＭＳ Ｐ明朝" w:hAnsi="ＭＳ Ｐ明朝" w:hint="eastAsia"/>
          <w:sz w:val="20"/>
          <w:szCs w:val="20"/>
        </w:rPr>
      </w:pPr>
    </w:p>
    <w:p w:rsidR="00967705" w:rsidRDefault="00C60115" w:rsidP="00967705">
      <w:pPr>
        <w:rPr>
          <w:rFonts w:ascii="ＭＳ Ｐ明朝" w:eastAsia="ＭＳ Ｐ明朝" w:hAnsi="ＭＳ Ｐ明朝" w:hint="eastAsia"/>
          <w:sz w:val="20"/>
          <w:szCs w:val="20"/>
        </w:rPr>
      </w:pPr>
      <w:r>
        <w:rPr>
          <w:rFonts w:ascii="ＭＳ Ｐ明朝" w:eastAsia="ＭＳ Ｐ明朝" w:hAnsi="ＭＳ Ｐ明朝" w:hint="eastAsia"/>
          <w:sz w:val="20"/>
          <w:szCs w:val="20"/>
        </w:rPr>
        <w:t>むねた　こういち</w:t>
      </w:r>
    </w:p>
    <w:p w:rsidR="00967705" w:rsidRPr="00967705" w:rsidRDefault="00967705" w:rsidP="00967705">
      <w:pPr>
        <w:rPr>
          <w:rFonts w:hint="eastAsia"/>
        </w:rPr>
      </w:pPr>
    </w:p>
    <w:sectPr w:rsidR="00967705" w:rsidRPr="00967705" w:rsidSect="00967705">
      <w:type w:val="continuous"/>
      <w:pgSz w:w="11906" w:h="16838" w:code="9"/>
      <w:pgMar w:top="851" w:right="851" w:bottom="851" w:left="1134" w:header="851" w:footer="992" w:gutter="0"/>
      <w:cols w:num="2" w:space="425"/>
      <w:docGrid w:type="lines" w:linePitch="2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1039" w:rsidRDefault="00141039" w:rsidP="00BC4E0A">
      <w:r>
        <w:separator/>
      </w:r>
    </w:p>
  </w:endnote>
  <w:endnote w:type="continuationSeparator" w:id="0">
    <w:p w:rsidR="00141039" w:rsidRDefault="00141039" w:rsidP="00BC4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1039" w:rsidRDefault="00141039" w:rsidP="00BC4E0A">
      <w:r>
        <w:separator/>
      </w:r>
    </w:p>
  </w:footnote>
  <w:footnote w:type="continuationSeparator" w:id="0">
    <w:p w:rsidR="00141039" w:rsidRDefault="00141039" w:rsidP="00BC4E0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D6E97"/>
    <w:multiLevelType w:val="hybridMultilevel"/>
    <w:tmpl w:val="67DA6E14"/>
    <w:lvl w:ilvl="0" w:tplc="75BE916A">
      <w:start w:val="1"/>
      <w:numFmt w:val="decimal"/>
      <w:lvlText w:val="注%1"/>
      <w:lvlJc w:val="left"/>
      <w:pPr>
        <w:tabs>
          <w:tab w:val="num" w:pos="420"/>
        </w:tabs>
        <w:ind w:left="420" w:hanging="420"/>
      </w:pPr>
      <w:rPr>
        <w:rFonts w:hint="eastAsia"/>
      </w:rPr>
    </w:lvl>
    <w:lvl w:ilvl="1" w:tplc="C7EE9CBE">
      <w:start w:val="1"/>
      <w:numFmt w:val="decimalFullWidth"/>
      <w:lvlText w:val="%2）"/>
      <w:lvlJc w:val="left"/>
      <w:pPr>
        <w:tabs>
          <w:tab w:val="num" w:pos="780"/>
        </w:tabs>
        <w:ind w:left="780" w:hanging="360"/>
      </w:pPr>
      <w:rPr>
        <w:rFonts w:hint="default"/>
      </w:rPr>
    </w:lvl>
    <w:lvl w:ilvl="2" w:tplc="C316A132">
      <w:start w:val="1"/>
      <w:numFmt w:val="none"/>
      <w:lvlText w:val="[1]"/>
      <w:lvlJc w:val="left"/>
      <w:pPr>
        <w:tabs>
          <w:tab w:val="num" w:pos="1260"/>
        </w:tabs>
        <w:ind w:left="1260" w:hanging="420"/>
      </w:pPr>
      <w:rPr>
        <w:rFonts w:hint="eastAsia"/>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33C42FBD"/>
    <w:multiLevelType w:val="hybridMultilevel"/>
    <w:tmpl w:val="388A64CA"/>
    <w:lvl w:ilvl="0" w:tplc="04090011">
      <w:start w:val="1"/>
      <w:numFmt w:val="decimalEnclosedCircle"/>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37ED3C9D"/>
    <w:multiLevelType w:val="hybridMultilevel"/>
    <w:tmpl w:val="360E3A9C"/>
    <w:lvl w:ilvl="0" w:tplc="7EB6AD06">
      <w:start w:val="1"/>
      <w:numFmt w:val="decimal"/>
      <w:lvlText w:val="[%1]"/>
      <w:lvlJc w:val="left"/>
      <w:pPr>
        <w:tabs>
          <w:tab w:val="num" w:pos="420"/>
        </w:tabs>
        <w:ind w:left="420"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46B55CBB"/>
    <w:multiLevelType w:val="multilevel"/>
    <w:tmpl w:val="7A8E384A"/>
    <w:lvl w:ilvl="0">
      <w:start w:val="1"/>
      <w:numFmt w:val="decimal"/>
      <w:lvlText w:val="*%1"/>
      <w:lvlJc w:val="left"/>
      <w:pPr>
        <w:tabs>
          <w:tab w:val="num" w:pos="420"/>
        </w:tabs>
        <w:ind w:left="420" w:hanging="420"/>
      </w:pPr>
      <w:rPr>
        <w:rFonts w:hint="eastAsia"/>
      </w:rPr>
    </w:lvl>
    <w:lvl w:ilvl="1">
      <w:start w:val="1"/>
      <w:numFmt w:val="decimalFullWidth"/>
      <w:lvlText w:val="%2）"/>
      <w:lvlJc w:val="left"/>
      <w:pPr>
        <w:tabs>
          <w:tab w:val="num" w:pos="780"/>
        </w:tabs>
        <w:ind w:left="780" w:hanging="360"/>
      </w:pPr>
      <w:rPr>
        <w:rFonts w:hint="default"/>
      </w:rPr>
    </w:lvl>
    <w:lvl w:ilvl="2">
      <w:start w:val="1"/>
      <w:numFmt w:val="none"/>
      <w:lvlText w:val="[1]"/>
      <w:lvlJc w:val="left"/>
      <w:pPr>
        <w:tabs>
          <w:tab w:val="num" w:pos="1260"/>
        </w:tabs>
        <w:ind w:left="1260" w:hanging="420"/>
      </w:pPr>
      <w:rPr>
        <w:rFonts w:hint="eastAsia"/>
      </w:r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4" w15:restartNumberingAfterBreak="0">
    <w:nsid w:val="7F704076"/>
    <w:multiLevelType w:val="multilevel"/>
    <w:tmpl w:val="6B88B96C"/>
    <w:lvl w:ilvl="0">
      <w:start w:val="1"/>
      <w:numFmt w:val="decimal"/>
      <w:lvlText w:val="%1"/>
      <w:lvlJc w:val="left"/>
      <w:pPr>
        <w:tabs>
          <w:tab w:val="num" w:pos="420"/>
        </w:tabs>
        <w:ind w:left="420" w:hanging="420"/>
      </w:pPr>
      <w:rPr>
        <w:rFonts w:hint="eastAsia"/>
      </w:rPr>
    </w:lvl>
    <w:lvl w:ilvl="1">
      <w:start w:val="1"/>
      <w:numFmt w:val="decimalFullWidth"/>
      <w:lvlText w:val="%2）"/>
      <w:lvlJc w:val="left"/>
      <w:pPr>
        <w:tabs>
          <w:tab w:val="num" w:pos="780"/>
        </w:tabs>
        <w:ind w:left="780" w:hanging="360"/>
      </w:pPr>
      <w:rPr>
        <w:rFonts w:hint="default"/>
      </w:rPr>
    </w:lvl>
    <w:lvl w:ilvl="2">
      <w:start w:val="1"/>
      <w:numFmt w:val="none"/>
      <w:lvlText w:val="[1]"/>
      <w:lvlJc w:val="left"/>
      <w:pPr>
        <w:tabs>
          <w:tab w:val="num" w:pos="1260"/>
        </w:tabs>
        <w:ind w:left="1260" w:hanging="420"/>
      </w:pPr>
      <w:rPr>
        <w:rFonts w:hint="eastAsia"/>
      </w:r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81"/>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576A4"/>
    <w:rsid w:val="00000593"/>
    <w:rsid w:val="00022918"/>
    <w:rsid w:val="00041AE5"/>
    <w:rsid w:val="00067C94"/>
    <w:rsid w:val="0008525C"/>
    <w:rsid w:val="000C0834"/>
    <w:rsid w:val="000C370B"/>
    <w:rsid w:val="000E259A"/>
    <w:rsid w:val="000F633C"/>
    <w:rsid w:val="00135C7B"/>
    <w:rsid w:val="00141039"/>
    <w:rsid w:val="001A4769"/>
    <w:rsid w:val="001B39D6"/>
    <w:rsid w:val="001C5F81"/>
    <w:rsid w:val="001D31B5"/>
    <w:rsid w:val="001E5D1E"/>
    <w:rsid w:val="00210F0A"/>
    <w:rsid w:val="00214122"/>
    <w:rsid w:val="002710F0"/>
    <w:rsid w:val="00272D15"/>
    <w:rsid w:val="0027777E"/>
    <w:rsid w:val="0029739A"/>
    <w:rsid w:val="002E69FC"/>
    <w:rsid w:val="003576A4"/>
    <w:rsid w:val="00381CCF"/>
    <w:rsid w:val="00385ECE"/>
    <w:rsid w:val="0045383E"/>
    <w:rsid w:val="004E1511"/>
    <w:rsid w:val="0062777D"/>
    <w:rsid w:val="006C1A4D"/>
    <w:rsid w:val="006E3D72"/>
    <w:rsid w:val="007F0304"/>
    <w:rsid w:val="007F5A33"/>
    <w:rsid w:val="00913B3D"/>
    <w:rsid w:val="00967705"/>
    <w:rsid w:val="00994B37"/>
    <w:rsid w:val="00A0213B"/>
    <w:rsid w:val="00A22B60"/>
    <w:rsid w:val="00A30D0E"/>
    <w:rsid w:val="00A32D14"/>
    <w:rsid w:val="00B11E36"/>
    <w:rsid w:val="00B44236"/>
    <w:rsid w:val="00BC4E0A"/>
    <w:rsid w:val="00C60115"/>
    <w:rsid w:val="00CD63F4"/>
    <w:rsid w:val="00CD63FE"/>
    <w:rsid w:val="00D66567"/>
    <w:rsid w:val="00DA7963"/>
    <w:rsid w:val="00DC3B88"/>
    <w:rsid w:val="00E62BE3"/>
    <w:rsid w:val="00EF57B1"/>
    <w:rsid w:val="00F05A91"/>
    <w:rsid w:val="00FB544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54F81B82-5ED5-4B48-856A-646062FAE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0C370B"/>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B11E36"/>
    <w:rPr>
      <w:rFonts w:ascii="Arial" w:eastAsia="ＭＳ ゴシック" w:hAnsi="Arial"/>
      <w:sz w:val="18"/>
      <w:szCs w:val="18"/>
    </w:rPr>
  </w:style>
  <w:style w:type="paragraph" w:styleId="a5">
    <w:name w:val="header"/>
    <w:basedOn w:val="a"/>
    <w:link w:val="a6"/>
    <w:rsid w:val="00BC4E0A"/>
    <w:pPr>
      <w:tabs>
        <w:tab w:val="center" w:pos="4252"/>
        <w:tab w:val="right" w:pos="8504"/>
      </w:tabs>
      <w:snapToGrid w:val="0"/>
    </w:pPr>
  </w:style>
  <w:style w:type="character" w:customStyle="1" w:styleId="a6">
    <w:name w:val="ヘッダー (文字)"/>
    <w:link w:val="a5"/>
    <w:rsid w:val="00BC4E0A"/>
    <w:rPr>
      <w:kern w:val="2"/>
      <w:sz w:val="21"/>
      <w:szCs w:val="24"/>
    </w:rPr>
  </w:style>
  <w:style w:type="paragraph" w:styleId="a7">
    <w:name w:val="footer"/>
    <w:basedOn w:val="a"/>
    <w:link w:val="a8"/>
    <w:rsid w:val="00BC4E0A"/>
    <w:pPr>
      <w:tabs>
        <w:tab w:val="center" w:pos="4252"/>
        <w:tab w:val="right" w:pos="8504"/>
      </w:tabs>
      <w:snapToGrid w:val="0"/>
    </w:pPr>
  </w:style>
  <w:style w:type="character" w:customStyle="1" w:styleId="a8">
    <w:name w:val="フッター (文字)"/>
    <w:link w:val="a7"/>
    <w:rsid w:val="00BC4E0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112</Words>
  <Characters>640</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実写映像立体視MCT との比較によるMCT 誤答原因の考察</vt:lpstr>
      <vt:lpstr>実写映像立体視MCT との比較によるMCT 誤答原因の考察</vt:lpstr>
    </vt:vector>
  </TitlesOfParts>
  <Company>SSS</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実写映像立体視MCT との比較によるMCT 誤答原因の考察</dc:title>
  <dc:subject/>
  <dc:creator>Saito</dc:creator>
  <cp:keywords/>
  <dc:description/>
  <cp:lastModifiedBy>宗田光一</cp:lastModifiedBy>
  <cp:revision>2</cp:revision>
  <cp:lastPrinted>2006-01-08T17:42:00Z</cp:lastPrinted>
  <dcterms:created xsi:type="dcterms:W3CDTF">2018-01-10T10:42:00Z</dcterms:created>
  <dcterms:modified xsi:type="dcterms:W3CDTF">2018-01-10T10:42:00Z</dcterms:modified>
</cp:coreProperties>
</file>